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A07C" w14:textId="77777777" w:rsidR="00130751" w:rsidRDefault="0036203E">
      <w:pPr>
        <w:pStyle w:val="Heading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Blended Course Integration Chart</w:t>
      </w:r>
    </w:p>
    <w:p w14:paraId="6A399567" w14:textId="77777777" w:rsidR="00130751" w:rsidRDefault="0036203E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Instructions</w:t>
      </w:r>
    </w:p>
    <w:p w14:paraId="3E2580E3" w14:textId="71A633AE" w:rsidR="00130751" w:rsidRDefault="0036203E">
      <w:pPr>
        <w:rPr>
          <w:sz w:val="20"/>
          <w:szCs w:val="20"/>
        </w:rPr>
      </w:pPr>
      <w:r>
        <w:rPr>
          <w:sz w:val="20"/>
          <w:szCs w:val="20"/>
        </w:rPr>
        <w:t xml:space="preserve">One of the great challenges in designing blended learning courses is ensuring that the face-to-face and online portions of the course are well integrated into one, cohesive whole. This chart is an opportunity to articulate this integration in your course </w:t>
      </w:r>
      <w:proofErr w:type="gramStart"/>
      <w:r w:rsidR="00D30330">
        <w:rPr>
          <w:sz w:val="20"/>
          <w:szCs w:val="20"/>
        </w:rPr>
        <w:t>in regard to</w:t>
      </w:r>
      <w:proofErr w:type="gramEnd"/>
      <w:r>
        <w:rPr>
          <w:sz w:val="20"/>
          <w:szCs w:val="20"/>
        </w:rPr>
        <w:t xml:space="preserve"> key course components (e.g., course objectives, module objectives, assessments, activities). </w:t>
      </w:r>
    </w:p>
    <w:p w14:paraId="0E9290B9" w14:textId="56B43D5A" w:rsidR="00EF79A7" w:rsidRPr="00EF79A7" w:rsidRDefault="0036203E">
      <w:pPr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Generally speaking</w:t>
      </w:r>
      <w:r w:rsidR="00EF79A7">
        <w:rPr>
          <w:sz w:val="20"/>
          <w:szCs w:val="20"/>
        </w:rPr>
        <w:t>,</w:t>
      </w:r>
      <w:r>
        <w:rPr>
          <w:sz w:val="20"/>
          <w:szCs w:val="20"/>
        </w:rPr>
        <w:t xml:space="preserve"> there</w:t>
      </w:r>
      <w:proofErr w:type="gramEnd"/>
      <w:r>
        <w:rPr>
          <w:sz w:val="20"/>
          <w:szCs w:val="20"/>
        </w:rPr>
        <w:t xml:space="preserve"> are relatively few overall </w:t>
      </w:r>
      <w:r>
        <w:rPr>
          <w:b/>
          <w:sz w:val="20"/>
          <w:szCs w:val="20"/>
        </w:rPr>
        <w:t>course</w:t>
      </w:r>
      <w:r>
        <w:rPr>
          <w:sz w:val="20"/>
          <w:szCs w:val="20"/>
        </w:rPr>
        <w:t xml:space="preserve"> objectives/outcomes but many more </w:t>
      </w:r>
      <w:r>
        <w:rPr>
          <w:b/>
          <w:sz w:val="20"/>
          <w:szCs w:val="20"/>
        </w:rPr>
        <w:t>module-level</w:t>
      </w:r>
      <w:r>
        <w:rPr>
          <w:sz w:val="20"/>
          <w:szCs w:val="20"/>
        </w:rPr>
        <w:t xml:space="preserve"> learning objectives/goals — Essentially, many module-level objectives can enable a single course objective. Each </w:t>
      </w:r>
      <w:r>
        <w:rPr>
          <w:b/>
          <w:sz w:val="20"/>
          <w:szCs w:val="20"/>
        </w:rPr>
        <w:t>course</w:t>
      </w:r>
      <w:r>
        <w:rPr>
          <w:sz w:val="20"/>
          <w:szCs w:val="20"/>
        </w:rPr>
        <w:t xml:space="preserve"> objective should have at least one assessment, but you may have other learning activities/formative assessments which provide feedback as well. Review the sample Blended Course Integration Chart below to see how one </w:t>
      </w:r>
      <w:r>
        <w:rPr>
          <w:b/>
          <w:sz w:val="20"/>
          <w:szCs w:val="20"/>
        </w:rPr>
        <w:t>course</w:t>
      </w:r>
      <w:r>
        <w:rPr>
          <w:sz w:val="20"/>
          <w:szCs w:val="20"/>
        </w:rPr>
        <w:t xml:space="preserve"> objective has several </w:t>
      </w:r>
      <w:r>
        <w:rPr>
          <w:b/>
          <w:sz w:val="20"/>
          <w:szCs w:val="20"/>
        </w:rPr>
        <w:t>module-level</w:t>
      </w:r>
      <w:r>
        <w:rPr>
          <w:sz w:val="20"/>
          <w:szCs w:val="20"/>
        </w:rPr>
        <w:t xml:space="preserve"> objectives and activities which correspond</w:t>
      </w:r>
      <w:r w:rsidRPr="004C345B">
        <w:rPr>
          <w:sz w:val="20"/>
          <w:szCs w:val="20"/>
        </w:rPr>
        <w:t xml:space="preserve">. </w:t>
      </w:r>
      <w:r w:rsidR="00EF79A7" w:rsidRPr="004C345B">
        <w:rPr>
          <w:b/>
          <w:sz w:val="20"/>
          <w:szCs w:val="20"/>
        </w:rPr>
        <w:t>Please note the last column which articulates how online and face-to-face components are integrated.</w:t>
      </w:r>
      <w:r w:rsidR="00EF79A7" w:rsidRPr="00EF79A7">
        <w:rPr>
          <w:bCs/>
          <w:sz w:val="20"/>
          <w:szCs w:val="20"/>
        </w:rPr>
        <w:t xml:space="preserve"> </w:t>
      </w:r>
    </w:p>
    <w:p w14:paraId="58587C20" w14:textId="1275997B" w:rsidR="00130751" w:rsidRDefault="0036203E">
      <w:pPr>
        <w:pStyle w:val="Heading2"/>
        <w:rPr>
          <w:rFonts w:ascii="Arial" w:eastAsia="Arial" w:hAnsi="Arial" w:cs="Arial"/>
        </w:rPr>
      </w:pPr>
      <w:bookmarkStart w:id="0" w:name="_heading=h.odzg6kfgi2p4" w:colFirst="0" w:colLast="0"/>
      <w:bookmarkEnd w:id="0"/>
      <w:r>
        <w:rPr>
          <w:rFonts w:ascii="Arial" w:eastAsia="Arial" w:hAnsi="Arial" w:cs="Arial"/>
        </w:rPr>
        <w:t>Sample</w:t>
      </w:r>
      <w:r w:rsidR="00EF79A7">
        <w:rPr>
          <w:rFonts w:ascii="Arial" w:eastAsia="Arial" w:hAnsi="Arial" w:cs="Arial"/>
        </w:rPr>
        <w:t xml:space="preserve"> Blended Integration Chart</w:t>
      </w:r>
    </w:p>
    <w:p w14:paraId="559EAE04" w14:textId="77777777" w:rsidR="00130751" w:rsidRDefault="0036203E">
      <w:pPr>
        <w:rPr>
          <w:sz w:val="20"/>
          <w:szCs w:val="20"/>
        </w:rPr>
      </w:pPr>
      <w:r>
        <w:rPr>
          <w:sz w:val="20"/>
          <w:szCs w:val="20"/>
        </w:rPr>
        <w:t>Following is a sample of the first row of a chart completed for an undergraduate psychology course. Below this sample is a blank chart for your completion.</w:t>
      </w:r>
    </w:p>
    <w:tbl>
      <w:tblPr>
        <w:tblStyle w:val="a1"/>
        <w:tblW w:w="1439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2665"/>
        <w:gridCol w:w="2736"/>
        <w:gridCol w:w="2736"/>
        <w:gridCol w:w="2736"/>
        <w:gridCol w:w="2736"/>
      </w:tblGrid>
      <w:tr w:rsidR="00130751" w14:paraId="6B1E4FCD" w14:textId="77777777" w:rsidTr="00DB0012">
        <w:tc>
          <w:tcPr>
            <w:tcW w:w="790" w:type="dxa"/>
            <w:shd w:val="clear" w:color="auto" w:fill="B8CCE4"/>
          </w:tcPr>
          <w:p w14:paraId="4386B9DA" w14:textId="77777777" w:rsidR="00130751" w:rsidRDefault="00362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Row #</w:t>
            </w:r>
          </w:p>
        </w:tc>
        <w:tc>
          <w:tcPr>
            <w:tcW w:w="2665" w:type="dxa"/>
            <w:shd w:val="clear" w:color="auto" w:fill="B8CCE4"/>
          </w:tcPr>
          <w:p w14:paraId="2294B757" w14:textId="77777777" w:rsidR="00130751" w:rsidRDefault="003620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Objectives and/or Outcomes</w:t>
            </w:r>
          </w:p>
        </w:tc>
        <w:tc>
          <w:tcPr>
            <w:tcW w:w="2736" w:type="dxa"/>
            <w:shd w:val="clear" w:color="auto" w:fill="B8CCE4"/>
          </w:tcPr>
          <w:p w14:paraId="3E4A4199" w14:textId="3FE164C3" w:rsidR="00130751" w:rsidRDefault="00DB00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Module-Level Objectives and/or Goals</w:t>
            </w:r>
          </w:p>
        </w:tc>
        <w:tc>
          <w:tcPr>
            <w:tcW w:w="2736" w:type="dxa"/>
            <w:shd w:val="clear" w:color="auto" w:fill="B8CCE4"/>
          </w:tcPr>
          <w:p w14:paraId="41C35EE0" w14:textId="77777777" w:rsidR="00130751" w:rsidRDefault="00362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</w:t>
            </w:r>
          </w:p>
          <w:p w14:paraId="7F1B9E79" w14:textId="478DCC81" w:rsidR="00130751" w:rsidRDefault="0036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 = f2f; O = online)</w:t>
            </w:r>
          </w:p>
        </w:tc>
        <w:tc>
          <w:tcPr>
            <w:tcW w:w="2736" w:type="dxa"/>
            <w:tcBorders>
              <w:right w:val="single" w:sz="18" w:space="0" w:color="000000"/>
            </w:tcBorders>
            <w:shd w:val="clear" w:color="auto" w:fill="B8CCE4"/>
          </w:tcPr>
          <w:p w14:paraId="619B85C3" w14:textId="77777777" w:rsidR="00130751" w:rsidRDefault="00362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Activities &amp; Resources Used</w:t>
            </w:r>
          </w:p>
          <w:p w14:paraId="266762C8" w14:textId="77777777" w:rsidR="00130751" w:rsidRDefault="0036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 = f2f; O = online)</w:t>
            </w:r>
          </w:p>
        </w:tc>
        <w:tc>
          <w:tcPr>
            <w:tcW w:w="2736" w:type="dxa"/>
            <w:tcBorders>
              <w:left w:val="single" w:sz="18" w:space="0" w:color="000000"/>
            </w:tcBorders>
            <w:shd w:val="clear" w:color="auto" w:fill="B8CCE4"/>
          </w:tcPr>
          <w:p w14:paraId="67455D6F" w14:textId="77777777" w:rsidR="00130751" w:rsidRDefault="003620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Integration between </w:t>
            </w:r>
            <w:r>
              <w:rPr>
                <w:b/>
                <w:sz w:val="24"/>
                <w:szCs w:val="24"/>
              </w:rPr>
              <w:br/>
              <w:t>In-Class &amp; Online Components</w:t>
            </w:r>
          </w:p>
        </w:tc>
      </w:tr>
      <w:tr w:rsidR="00130751" w14:paraId="6C75BAEE" w14:textId="77777777" w:rsidTr="00DB0012">
        <w:tc>
          <w:tcPr>
            <w:tcW w:w="790" w:type="dxa"/>
            <w:shd w:val="clear" w:color="auto" w:fill="DBE5F1"/>
          </w:tcPr>
          <w:p w14:paraId="04E85B92" w14:textId="77777777" w:rsidR="00130751" w:rsidRDefault="00130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BE5F1"/>
          </w:tcPr>
          <w:p w14:paraId="610D9953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demonstrate they have achieved this outcome…</w:t>
            </w:r>
          </w:p>
        </w:tc>
        <w:tc>
          <w:tcPr>
            <w:tcW w:w="2736" w:type="dxa"/>
            <w:shd w:val="clear" w:color="auto" w:fill="DBE5F1"/>
          </w:tcPr>
          <w:p w14:paraId="61BFE236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will…</w:t>
            </w:r>
          </w:p>
        </w:tc>
        <w:tc>
          <w:tcPr>
            <w:tcW w:w="2736" w:type="dxa"/>
            <w:shd w:val="clear" w:color="auto" w:fill="DBE5F1"/>
          </w:tcPr>
          <w:p w14:paraId="19562263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will ultimately…</w:t>
            </w:r>
          </w:p>
        </w:tc>
        <w:tc>
          <w:tcPr>
            <w:tcW w:w="2736" w:type="dxa"/>
            <w:tcBorders>
              <w:right w:val="single" w:sz="18" w:space="0" w:color="000000"/>
            </w:tcBorders>
            <w:shd w:val="clear" w:color="auto" w:fill="DBE5F1"/>
          </w:tcPr>
          <w:p w14:paraId="1871F19B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 experiences with…</w:t>
            </w:r>
          </w:p>
        </w:tc>
        <w:tc>
          <w:tcPr>
            <w:tcW w:w="2736" w:type="dxa"/>
            <w:tcBorders>
              <w:left w:val="single" w:sz="18" w:space="0" w:color="000000"/>
            </w:tcBorders>
            <w:shd w:val="clear" w:color="auto" w:fill="DBE5F1"/>
          </w:tcPr>
          <w:p w14:paraId="664E7F47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Online and in-class activities will be </w:t>
            </w:r>
            <w:r>
              <w:rPr>
                <w:b/>
                <w:i/>
                <w:sz w:val="18"/>
                <w:szCs w:val="18"/>
              </w:rPr>
              <w:t xml:space="preserve">connected </w:t>
            </w:r>
            <w:r>
              <w:rPr>
                <w:b/>
                <w:sz w:val="18"/>
                <w:szCs w:val="18"/>
              </w:rPr>
              <w:t>through…</w:t>
            </w:r>
          </w:p>
        </w:tc>
      </w:tr>
      <w:tr w:rsidR="00130751" w14:paraId="562F3E8D" w14:textId="77777777" w:rsidTr="00DB0012">
        <w:tc>
          <w:tcPr>
            <w:tcW w:w="790" w:type="dxa"/>
          </w:tcPr>
          <w:p w14:paraId="7B912B20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14:paraId="0B3075C5" w14:textId="77777777" w:rsidR="00130751" w:rsidRPr="00E403B8" w:rsidRDefault="0036203E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Describe and explain major theories of personality.</w:t>
            </w:r>
          </w:p>
        </w:tc>
        <w:tc>
          <w:tcPr>
            <w:tcW w:w="2736" w:type="dxa"/>
          </w:tcPr>
          <w:p w14:paraId="5D22C5E1" w14:textId="77777777" w:rsidR="00130751" w:rsidRPr="00E403B8" w:rsidRDefault="0036203E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Critically evaluate biological theories of personality</w:t>
            </w:r>
          </w:p>
          <w:p w14:paraId="1A0E353D" w14:textId="77777777" w:rsidR="00130751" w:rsidRPr="00E403B8" w:rsidRDefault="00130751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2E1D193D" w14:textId="77777777" w:rsidR="00130751" w:rsidRPr="00E403B8" w:rsidRDefault="0036203E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Critically evaluate behavioral theories of personality</w:t>
            </w:r>
          </w:p>
          <w:p w14:paraId="2D5DF5DB" w14:textId="77777777" w:rsidR="00130751" w:rsidRPr="00E403B8" w:rsidRDefault="00130751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08AD8AFC" w14:textId="77777777" w:rsidR="00130751" w:rsidRPr="00E403B8" w:rsidRDefault="0036203E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Critically evaluate psychodynamic theories of personality</w:t>
            </w:r>
          </w:p>
          <w:p w14:paraId="04B99069" w14:textId="77777777" w:rsidR="00130751" w:rsidRPr="00E403B8" w:rsidRDefault="00130751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5DE5BBB9" w14:textId="77777777" w:rsidR="00130751" w:rsidRPr="00E403B8" w:rsidRDefault="0036203E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Critically evaluate humanist theories of personality</w:t>
            </w:r>
          </w:p>
          <w:p w14:paraId="515F8F28" w14:textId="77777777" w:rsidR="00130751" w:rsidRPr="00E403B8" w:rsidRDefault="00130751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5A03E166" w14:textId="77777777" w:rsidR="00130751" w:rsidRPr="00E403B8" w:rsidRDefault="0036203E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Critically evaluate trait theories of personality</w:t>
            </w:r>
          </w:p>
        </w:tc>
        <w:tc>
          <w:tcPr>
            <w:tcW w:w="2736" w:type="dxa"/>
          </w:tcPr>
          <w:p w14:paraId="61EAE729" w14:textId="77777777" w:rsidR="00130751" w:rsidRPr="00E403B8" w:rsidRDefault="0036203E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Make a research-based multimedia presentation about a major personality theory (O)</w:t>
            </w: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0BB2F952" w14:textId="77777777" w:rsidR="00130751" w:rsidRPr="00E403B8" w:rsidRDefault="0036203E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Assigned readings (O), Discussions comparing learning theories (F &amp; O), </w:t>
            </w:r>
          </w:p>
          <w:p w14:paraId="6C138811" w14:textId="77777777" w:rsidR="00130751" w:rsidRPr="00E403B8" w:rsidRDefault="0036203E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Online debate on assigned theory group (O), Lectures (F &amp; O)</w:t>
            </w:r>
          </w:p>
          <w:p w14:paraId="4457E6BE" w14:textId="77777777" w:rsidR="00130751" w:rsidRPr="00E403B8" w:rsidRDefault="00130751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7B3BD685" w14:textId="77777777" w:rsidR="00130751" w:rsidRPr="00E403B8" w:rsidRDefault="0036203E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Resources and tools used:</w:t>
            </w:r>
          </w:p>
          <w:p w14:paraId="41A1A1CE" w14:textId="77777777" w:rsidR="00130751" w:rsidRPr="00E403B8" w:rsidRDefault="0036203E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E-Text, Journal articles,</w:t>
            </w:r>
          </w:p>
          <w:p w14:paraId="70C92E7B" w14:textId="77777777" w:rsidR="00130751" w:rsidRPr="00E403B8" w:rsidRDefault="0036203E">
            <w:pPr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Discussion board, PPT lectures with audio narration, Library webpage to help with research, </w:t>
            </w:r>
            <w:proofErr w:type="spellStart"/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Zoho</w:t>
            </w:r>
            <w:proofErr w:type="spellEnd"/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 xml:space="preserve"> Notebook for presentation, 2 hrs. of class time</w:t>
            </w: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71090BEF" w14:textId="77777777" w:rsidR="00130751" w:rsidRPr="00E403B8" w:rsidRDefault="0036203E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Classroom discussion of online readings</w:t>
            </w:r>
          </w:p>
          <w:p w14:paraId="031BB55B" w14:textId="77777777" w:rsidR="00130751" w:rsidRPr="00E403B8" w:rsidRDefault="00130751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59091C54" w14:textId="77777777" w:rsidR="00130751" w:rsidRPr="00E403B8" w:rsidRDefault="0036203E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Online discussion of classroom lectures</w:t>
            </w:r>
          </w:p>
          <w:p w14:paraId="4D90AC2B" w14:textId="77777777" w:rsidR="00130751" w:rsidRPr="00E403B8" w:rsidRDefault="00130751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</w:p>
          <w:p w14:paraId="4229BC72" w14:textId="77777777" w:rsidR="00130751" w:rsidRPr="00E403B8" w:rsidRDefault="0036203E">
            <w:pPr>
              <w:widowControl w:val="0"/>
              <w:rPr>
                <w:i/>
                <w:iCs/>
                <w:color w:val="7F7F7F" w:themeColor="text1" w:themeTint="80"/>
                <w:sz w:val="18"/>
                <w:szCs w:val="18"/>
              </w:rPr>
            </w:pPr>
            <w:r w:rsidRPr="00E403B8">
              <w:rPr>
                <w:i/>
                <w:iCs/>
                <w:color w:val="7F7F7F" w:themeColor="text1" w:themeTint="80"/>
                <w:sz w:val="18"/>
                <w:szCs w:val="18"/>
              </w:rPr>
              <w:t>Presentation assignment will be explained both in class and online</w:t>
            </w:r>
          </w:p>
        </w:tc>
      </w:tr>
    </w:tbl>
    <w:p w14:paraId="6D7F7898" w14:textId="77777777" w:rsidR="00130751" w:rsidRDefault="0036203E">
      <w:pPr>
        <w:pStyle w:val="Heading1"/>
        <w:jc w:val="center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</w:rPr>
        <w:lastRenderedPageBreak/>
        <w:t>Blended Course Integration Chart</w:t>
      </w:r>
    </w:p>
    <w:p w14:paraId="4E424319" w14:textId="77777777" w:rsidR="00130751" w:rsidRDefault="0036203E">
      <w:pPr>
        <w:spacing w:after="0" w:line="240" w:lineRule="auto"/>
      </w:pPr>
      <w:r>
        <w:rPr>
          <w:b/>
        </w:rPr>
        <w:t>Instructor Name:</w:t>
      </w:r>
      <w:r>
        <w:t xml:space="preserve"> </w:t>
      </w:r>
    </w:p>
    <w:p w14:paraId="5F14F4DD" w14:textId="77777777" w:rsidR="00130751" w:rsidRDefault="0036203E">
      <w:pPr>
        <w:spacing w:after="0" w:line="240" w:lineRule="auto"/>
      </w:pPr>
      <w:r>
        <w:rPr>
          <w:b/>
        </w:rPr>
        <w:t>Course Number and Title:</w:t>
      </w:r>
      <w:r>
        <w:t xml:space="preserve"> </w:t>
      </w:r>
    </w:p>
    <w:p w14:paraId="4202B9DF" w14:textId="77777777" w:rsidR="00130751" w:rsidRDefault="0036203E">
      <w:pPr>
        <w:spacing w:after="0" w:line="240" w:lineRule="auto"/>
      </w:pPr>
      <w:r>
        <w:rPr>
          <w:b/>
        </w:rPr>
        <w:t>Course Description:</w:t>
      </w:r>
      <w:r>
        <w:t xml:space="preserve"> </w:t>
      </w:r>
      <w:r>
        <w:br/>
      </w:r>
    </w:p>
    <w:tbl>
      <w:tblPr>
        <w:tblStyle w:val="a2"/>
        <w:tblW w:w="1439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2665"/>
        <w:gridCol w:w="2736"/>
        <w:gridCol w:w="2736"/>
        <w:gridCol w:w="2736"/>
        <w:gridCol w:w="2736"/>
      </w:tblGrid>
      <w:tr w:rsidR="00130751" w14:paraId="060B284B" w14:textId="77777777" w:rsidTr="00DB0012">
        <w:tc>
          <w:tcPr>
            <w:tcW w:w="790" w:type="dxa"/>
            <w:shd w:val="clear" w:color="auto" w:fill="B8CCE4"/>
          </w:tcPr>
          <w:p w14:paraId="7DA175F3" w14:textId="77777777" w:rsidR="00130751" w:rsidRDefault="003620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Row #</w:t>
            </w:r>
          </w:p>
        </w:tc>
        <w:tc>
          <w:tcPr>
            <w:tcW w:w="2665" w:type="dxa"/>
            <w:shd w:val="clear" w:color="auto" w:fill="B8CCE4"/>
          </w:tcPr>
          <w:p w14:paraId="3636F898" w14:textId="77777777" w:rsidR="00130751" w:rsidRDefault="003620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Objectives and/or Outcomes</w:t>
            </w:r>
          </w:p>
        </w:tc>
        <w:tc>
          <w:tcPr>
            <w:tcW w:w="2736" w:type="dxa"/>
            <w:shd w:val="clear" w:color="auto" w:fill="B8CCE4"/>
          </w:tcPr>
          <w:p w14:paraId="75EBA8DF" w14:textId="77777777" w:rsidR="00130751" w:rsidRDefault="003620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Module-Level Objectives and/or Goals</w:t>
            </w:r>
          </w:p>
        </w:tc>
        <w:tc>
          <w:tcPr>
            <w:tcW w:w="2736" w:type="dxa"/>
            <w:shd w:val="clear" w:color="auto" w:fill="B8CCE4"/>
          </w:tcPr>
          <w:p w14:paraId="6CBA620E" w14:textId="77777777" w:rsidR="00130751" w:rsidRDefault="00362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Assessments</w:t>
            </w:r>
          </w:p>
          <w:p w14:paraId="4550946B" w14:textId="160A7C0D" w:rsidR="00130751" w:rsidRDefault="0036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 = f2f; O = online)</w:t>
            </w:r>
          </w:p>
        </w:tc>
        <w:tc>
          <w:tcPr>
            <w:tcW w:w="2736" w:type="dxa"/>
            <w:tcBorders>
              <w:right w:val="single" w:sz="18" w:space="0" w:color="000000"/>
            </w:tcBorders>
            <w:shd w:val="clear" w:color="auto" w:fill="B8CCE4"/>
          </w:tcPr>
          <w:p w14:paraId="3F5AA4EA" w14:textId="77777777" w:rsidR="00130751" w:rsidRDefault="00362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Activities &amp; Resources Used</w:t>
            </w:r>
          </w:p>
          <w:p w14:paraId="137568E5" w14:textId="77777777" w:rsidR="00130751" w:rsidRDefault="00362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 = f2f; O = online)</w:t>
            </w:r>
          </w:p>
        </w:tc>
        <w:tc>
          <w:tcPr>
            <w:tcW w:w="2736" w:type="dxa"/>
            <w:tcBorders>
              <w:left w:val="single" w:sz="18" w:space="0" w:color="000000"/>
            </w:tcBorders>
            <w:shd w:val="clear" w:color="auto" w:fill="B8CCE4"/>
          </w:tcPr>
          <w:p w14:paraId="1A45E266" w14:textId="77777777" w:rsidR="00130751" w:rsidRDefault="0036203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Integration between </w:t>
            </w:r>
            <w:r>
              <w:rPr>
                <w:b/>
                <w:sz w:val="24"/>
                <w:szCs w:val="24"/>
              </w:rPr>
              <w:br/>
              <w:t>In-Class &amp; Online Components</w:t>
            </w:r>
          </w:p>
        </w:tc>
      </w:tr>
      <w:tr w:rsidR="00130751" w14:paraId="5B94A3F2" w14:textId="77777777" w:rsidTr="00DB0012">
        <w:tc>
          <w:tcPr>
            <w:tcW w:w="790" w:type="dxa"/>
            <w:shd w:val="clear" w:color="auto" w:fill="DBE5F1"/>
          </w:tcPr>
          <w:p w14:paraId="7515726D" w14:textId="77777777" w:rsidR="00130751" w:rsidRDefault="001307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DBE5F1"/>
          </w:tcPr>
          <w:p w14:paraId="52D3ADBE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demonstrate they have achieved this outcome…</w:t>
            </w:r>
          </w:p>
        </w:tc>
        <w:tc>
          <w:tcPr>
            <w:tcW w:w="2736" w:type="dxa"/>
            <w:shd w:val="clear" w:color="auto" w:fill="DBE5F1"/>
          </w:tcPr>
          <w:p w14:paraId="1DBD2C77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will…</w:t>
            </w:r>
          </w:p>
        </w:tc>
        <w:tc>
          <w:tcPr>
            <w:tcW w:w="2736" w:type="dxa"/>
            <w:shd w:val="clear" w:color="auto" w:fill="DBE5F1"/>
          </w:tcPr>
          <w:p w14:paraId="7D5F8DEB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Students will ultimately…</w:t>
            </w:r>
          </w:p>
        </w:tc>
        <w:tc>
          <w:tcPr>
            <w:tcW w:w="2736" w:type="dxa"/>
            <w:tcBorders>
              <w:right w:val="single" w:sz="18" w:space="0" w:color="000000"/>
            </w:tcBorders>
            <w:shd w:val="clear" w:color="auto" w:fill="DBE5F1"/>
          </w:tcPr>
          <w:p w14:paraId="55D47585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After experiences with…</w:t>
            </w:r>
          </w:p>
        </w:tc>
        <w:tc>
          <w:tcPr>
            <w:tcW w:w="2736" w:type="dxa"/>
            <w:tcBorders>
              <w:left w:val="single" w:sz="18" w:space="0" w:color="000000"/>
            </w:tcBorders>
            <w:shd w:val="clear" w:color="auto" w:fill="DBE5F1"/>
          </w:tcPr>
          <w:p w14:paraId="52AD409D" w14:textId="77777777" w:rsidR="00130751" w:rsidRDefault="0036203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Online and in-class activities will be </w:t>
            </w:r>
            <w:r>
              <w:rPr>
                <w:b/>
                <w:i/>
                <w:sz w:val="18"/>
                <w:szCs w:val="18"/>
              </w:rPr>
              <w:t xml:space="preserve">connected </w:t>
            </w:r>
            <w:r>
              <w:rPr>
                <w:b/>
                <w:sz w:val="18"/>
                <w:szCs w:val="18"/>
              </w:rPr>
              <w:t>through…</w:t>
            </w:r>
          </w:p>
        </w:tc>
      </w:tr>
      <w:tr w:rsidR="00130751" w14:paraId="1D8AE05E" w14:textId="77777777" w:rsidTr="00DB0012">
        <w:tc>
          <w:tcPr>
            <w:tcW w:w="790" w:type="dxa"/>
          </w:tcPr>
          <w:p w14:paraId="70625DBE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65" w:type="dxa"/>
          </w:tcPr>
          <w:p w14:paraId="08B33245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5D9C3870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4D2E0371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7946EF52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315824DC" w14:textId="77777777" w:rsidR="00130751" w:rsidRDefault="00130751">
            <w:pPr>
              <w:widowControl w:val="0"/>
              <w:rPr>
                <w:sz w:val="18"/>
                <w:szCs w:val="18"/>
              </w:rPr>
            </w:pPr>
          </w:p>
        </w:tc>
      </w:tr>
      <w:tr w:rsidR="00130751" w14:paraId="29F46876" w14:textId="77777777" w:rsidTr="00DB0012">
        <w:tc>
          <w:tcPr>
            <w:tcW w:w="790" w:type="dxa"/>
          </w:tcPr>
          <w:p w14:paraId="73CE44D2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65" w:type="dxa"/>
          </w:tcPr>
          <w:p w14:paraId="4B3321DA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03A681E3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25D1A534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76BB7728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10D72D60" w14:textId="77777777" w:rsidR="00130751" w:rsidRDefault="00130751">
            <w:pPr>
              <w:widowControl w:val="0"/>
              <w:rPr>
                <w:sz w:val="18"/>
                <w:szCs w:val="18"/>
              </w:rPr>
            </w:pPr>
          </w:p>
        </w:tc>
      </w:tr>
      <w:tr w:rsidR="00130751" w14:paraId="44FE5AC1" w14:textId="77777777" w:rsidTr="00DB0012">
        <w:tc>
          <w:tcPr>
            <w:tcW w:w="790" w:type="dxa"/>
          </w:tcPr>
          <w:p w14:paraId="20582D44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5" w:type="dxa"/>
          </w:tcPr>
          <w:p w14:paraId="71CD5E98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6EB2E5B3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6023073A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3AD91802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357AD9B2" w14:textId="77777777" w:rsidR="00130751" w:rsidRDefault="00130751">
            <w:pPr>
              <w:widowControl w:val="0"/>
              <w:rPr>
                <w:sz w:val="18"/>
                <w:szCs w:val="18"/>
              </w:rPr>
            </w:pPr>
          </w:p>
        </w:tc>
      </w:tr>
      <w:tr w:rsidR="00130751" w14:paraId="028E9421" w14:textId="77777777" w:rsidTr="00DB0012">
        <w:tc>
          <w:tcPr>
            <w:tcW w:w="790" w:type="dxa"/>
          </w:tcPr>
          <w:p w14:paraId="6CEC76D3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5" w:type="dxa"/>
          </w:tcPr>
          <w:p w14:paraId="46977F41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3CF9AB2B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51286032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14FF3442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1D849681" w14:textId="77777777" w:rsidR="00130751" w:rsidRDefault="00130751">
            <w:pPr>
              <w:widowControl w:val="0"/>
              <w:rPr>
                <w:sz w:val="18"/>
                <w:szCs w:val="18"/>
              </w:rPr>
            </w:pPr>
          </w:p>
        </w:tc>
      </w:tr>
      <w:tr w:rsidR="00130751" w14:paraId="0BBF7B8D" w14:textId="77777777" w:rsidTr="00DB0012">
        <w:tc>
          <w:tcPr>
            <w:tcW w:w="790" w:type="dxa"/>
          </w:tcPr>
          <w:p w14:paraId="32D5717C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65" w:type="dxa"/>
          </w:tcPr>
          <w:p w14:paraId="416F5E11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68788F9C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742A40EA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14094AC5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4386217C" w14:textId="77777777" w:rsidR="00130751" w:rsidRDefault="00130751">
            <w:pPr>
              <w:widowControl w:val="0"/>
              <w:rPr>
                <w:sz w:val="18"/>
                <w:szCs w:val="18"/>
              </w:rPr>
            </w:pPr>
          </w:p>
        </w:tc>
      </w:tr>
      <w:tr w:rsidR="00130751" w14:paraId="773B40F4" w14:textId="77777777" w:rsidTr="00DB0012">
        <w:tc>
          <w:tcPr>
            <w:tcW w:w="790" w:type="dxa"/>
          </w:tcPr>
          <w:p w14:paraId="4BF37A1B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5" w:type="dxa"/>
          </w:tcPr>
          <w:p w14:paraId="56A04C40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5E9A2969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5B338C24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6394299A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460CE1B2" w14:textId="77777777" w:rsidR="00130751" w:rsidRDefault="00130751">
            <w:pPr>
              <w:widowControl w:val="0"/>
              <w:rPr>
                <w:sz w:val="18"/>
                <w:szCs w:val="18"/>
              </w:rPr>
            </w:pPr>
          </w:p>
        </w:tc>
      </w:tr>
      <w:tr w:rsidR="00130751" w14:paraId="63A52F02" w14:textId="77777777" w:rsidTr="00DB0012">
        <w:tc>
          <w:tcPr>
            <w:tcW w:w="790" w:type="dxa"/>
          </w:tcPr>
          <w:p w14:paraId="3737C1EF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65" w:type="dxa"/>
          </w:tcPr>
          <w:p w14:paraId="7117B9E0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3642AE3A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3722B79E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49EB0C5A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5945BE5F" w14:textId="77777777" w:rsidR="00130751" w:rsidRDefault="00130751">
            <w:pPr>
              <w:widowControl w:val="0"/>
              <w:rPr>
                <w:sz w:val="18"/>
                <w:szCs w:val="18"/>
              </w:rPr>
            </w:pPr>
          </w:p>
        </w:tc>
      </w:tr>
      <w:tr w:rsidR="00130751" w14:paraId="137A8FA6" w14:textId="77777777" w:rsidTr="00DB0012">
        <w:tc>
          <w:tcPr>
            <w:tcW w:w="790" w:type="dxa"/>
          </w:tcPr>
          <w:p w14:paraId="53093A2A" w14:textId="77777777" w:rsidR="00130751" w:rsidRDefault="00362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65" w:type="dxa"/>
          </w:tcPr>
          <w:p w14:paraId="24094051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11F51BDA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</w:tcPr>
          <w:p w14:paraId="033A250F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right w:val="single" w:sz="18" w:space="0" w:color="000000"/>
            </w:tcBorders>
          </w:tcPr>
          <w:p w14:paraId="68AC6007" w14:textId="77777777" w:rsidR="00130751" w:rsidRDefault="00130751">
            <w:pPr>
              <w:rPr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18" w:space="0" w:color="000000"/>
            </w:tcBorders>
          </w:tcPr>
          <w:p w14:paraId="37ECD37F" w14:textId="77777777" w:rsidR="00130751" w:rsidRDefault="00130751">
            <w:pPr>
              <w:widowControl w:val="0"/>
              <w:rPr>
                <w:sz w:val="18"/>
                <w:szCs w:val="18"/>
              </w:rPr>
            </w:pPr>
          </w:p>
        </w:tc>
      </w:tr>
    </w:tbl>
    <w:p w14:paraId="5FE584FB" w14:textId="77777777" w:rsidR="00130751" w:rsidRDefault="00130751">
      <w:pPr>
        <w:spacing w:after="0" w:line="240" w:lineRule="auto"/>
        <w:rPr>
          <w:sz w:val="24"/>
          <w:szCs w:val="24"/>
        </w:rPr>
      </w:pPr>
    </w:p>
    <w:sectPr w:rsidR="00130751">
      <w:foot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C3FC" w14:textId="77777777" w:rsidR="00164711" w:rsidRDefault="00164711">
      <w:pPr>
        <w:spacing w:after="0" w:line="240" w:lineRule="auto"/>
      </w:pPr>
      <w:r>
        <w:separator/>
      </w:r>
    </w:p>
  </w:endnote>
  <w:endnote w:type="continuationSeparator" w:id="0">
    <w:p w14:paraId="3B265162" w14:textId="77777777" w:rsidR="00164711" w:rsidRDefault="001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F534" w14:textId="77777777" w:rsidR="00130751" w:rsidRDefault="003620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This Blended Course Integration Chart has been modified with permission from the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Hybrid Course Planning Chart</w:t>
      </w:r>
    </w:hyperlink>
    <w:r>
      <w:rPr>
        <w:rFonts w:ascii="Calibri" w:eastAsia="Calibri" w:hAnsi="Calibri" w:cs="Calibri"/>
        <w:color w:val="000000"/>
        <w:sz w:val="16"/>
        <w:szCs w:val="16"/>
      </w:rPr>
      <w:t xml:space="preserve"> developed by the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Oregon State University</w:t>
      </w:r>
    </w:hyperlink>
    <w:r>
      <w:rPr>
        <w:rFonts w:ascii="Calibri" w:eastAsia="Calibri" w:hAnsi="Calibri" w:cs="Calibri"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Ecampus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and Center for Teaching and Learning. This derivative work is part of </w:t>
    </w:r>
    <w:r>
      <w:rPr>
        <w:rFonts w:ascii="Calibri" w:eastAsia="Calibri" w:hAnsi="Calibri" w:cs="Calibri"/>
        <w:sz w:val="16"/>
        <w:szCs w:val="16"/>
      </w:rPr>
      <w:t>t</w:t>
    </w:r>
    <w:r>
      <w:rPr>
        <w:rFonts w:ascii="Calibri" w:eastAsia="Calibri" w:hAnsi="Calibri" w:cs="Calibri"/>
        <w:color w:val="000000"/>
        <w:sz w:val="16"/>
        <w:szCs w:val="16"/>
      </w:rPr>
      <w:t>he</w:t>
    </w:r>
    <w:r>
      <w:rPr>
        <w:rFonts w:ascii="Calibri" w:eastAsia="Calibri" w:hAnsi="Calibri" w:cs="Calibri"/>
        <w:color w:val="0000FF"/>
        <w:sz w:val="16"/>
        <w:szCs w:val="16"/>
      </w:rPr>
      <w:t xml:space="preserve"> </w:t>
    </w:r>
    <w:hyperlink r:id="rId3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UCF Qualit</w:t>
      </w:r>
    </w:hyperlink>
    <w:hyperlink r:id="rId4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y Initiative</w:t>
      </w:r>
    </w:hyperlink>
    <w:r>
      <w:rPr>
        <w:rFonts w:ascii="Calibri" w:eastAsia="Calibri" w:hAnsi="Calibri" w:cs="Calibri"/>
        <w:sz w:val="16"/>
        <w:szCs w:val="16"/>
      </w:rPr>
      <w:t xml:space="preserve"> </w:t>
    </w:r>
    <w:r>
      <w:rPr>
        <w:rFonts w:ascii="Calibri" w:eastAsia="Calibri" w:hAnsi="Calibri" w:cs="Calibri"/>
        <w:color w:val="000000"/>
        <w:sz w:val="16"/>
        <w:szCs w:val="16"/>
      </w:rPr>
      <w:t>prepared by the</w:t>
    </w:r>
    <w:r>
      <w:rPr>
        <w:rFonts w:ascii="Calibri" w:eastAsia="Calibri" w:hAnsi="Calibri" w:cs="Calibri"/>
        <w:color w:val="000000"/>
      </w:rPr>
      <w:t> </w:t>
    </w:r>
    <w:hyperlink r:id="rId5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University of Central Florida</w:t>
      </w:r>
    </w:hyperlink>
    <w:r>
      <w:rPr>
        <w:rFonts w:ascii="Calibri" w:eastAsia="Calibri" w:hAnsi="Calibri" w:cs="Calibri"/>
        <w:color w:val="000000"/>
      </w:rPr>
      <w:t> </w:t>
    </w:r>
    <w:r>
      <w:rPr>
        <w:rFonts w:ascii="Calibri" w:eastAsia="Calibri" w:hAnsi="Calibri" w:cs="Calibri"/>
        <w:color w:val="000000"/>
        <w:sz w:val="16"/>
        <w:szCs w:val="16"/>
      </w:rPr>
      <w:t>(UCF). It is provided as an open educational resource under a</w:t>
    </w:r>
    <w:r>
      <w:rPr>
        <w:rFonts w:ascii="Calibri" w:eastAsia="Calibri" w:hAnsi="Calibri" w:cs="Calibri"/>
        <w:color w:val="000000"/>
      </w:rPr>
      <w:t> </w:t>
    </w:r>
    <w:hyperlink r:id="rId6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Creative Commons Attribution-</w:t>
      </w:r>
      <w:proofErr w:type="spellStart"/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NonCommercial</w:t>
      </w:r>
      <w:proofErr w:type="spellEnd"/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-</w:t>
      </w:r>
      <w:proofErr w:type="spellStart"/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ShareAlike</w:t>
      </w:r>
      <w:proofErr w:type="spellEnd"/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3.0 </w:t>
      </w:r>
      <w:proofErr w:type="spellStart"/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Unported</w:t>
      </w:r>
      <w:proofErr w:type="spellEnd"/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License</w:t>
      </w:r>
    </w:hyperlink>
    <w:r>
      <w:rPr>
        <w:rFonts w:ascii="Calibri" w:eastAsia="Calibri" w:hAnsi="Calibri" w:cs="Calibri"/>
        <w:color w:val="000000"/>
        <w:sz w:val="16"/>
        <w:szCs w:val="16"/>
      </w:rPr>
      <w:t xml:space="preserve">.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E29FD0" wp14:editId="6D19A722">
          <wp:simplePos x="0" y="0"/>
          <wp:positionH relativeFrom="column">
            <wp:posOffset>7753350</wp:posOffset>
          </wp:positionH>
          <wp:positionV relativeFrom="paragraph">
            <wp:posOffset>307340</wp:posOffset>
          </wp:positionV>
          <wp:extent cx="847725" cy="304800"/>
          <wp:effectExtent l="0" t="0" r="0" b="0"/>
          <wp:wrapNone/>
          <wp:docPr id="3" name="image1.png" descr="http://blended.ucf.devel/wp-content/themes/blended/images/footer_cc_by_nc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blended.ucf.devel/wp-content/themes/blended/images/footer_cc_by_nc_sa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898223" w14:textId="77777777" w:rsidR="00130751" w:rsidRDefault="001307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EE9E" w14:textId="77777777" w:rsidR="00164711" w:rsidRDefault="00164711">
      <w:pPr>
        <w:spacing w:after="0" w:line="240" w:lineRule="auto"/>
      </w:pPr>
      <w:r>
        <w:separator/>
      </w:r>
    </w:p>
  </w:footnote>
  <w:footnote w:type="continuationSeparator" w:id="0">
    <w:p w14:paraId="7C7BBEA5" w14:textId="77777777" w:rsidR="00164711" w:rsidRDefault="00164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51"/>
    <w:rsid w:val="0007671D"/>
    <w:rsid w:val="00130751"/>
    <w:rsid w:val="00153213"/>
    <w:rsid w:val="00164711"/>
    <w:rsid w:val="002144D1"/>
    <w:rsid w:val="002A7474"/>
    <w:rsid w:val="0036203E"/>
    <w:rsid w:val="004C345B"/>
    <w:rsid w:val="00A02BCE"/>
    <w:rsid w:val="00CA00D1"/>
    <w:rsid w:val="00D30330"/>
    <w:rsid w:val="00DB0012"/>
    <w:rsid w:val="00E403B8"/>
    <w:rsid w:val="00EF79A7"/>
    <w:rsid w:val="00F2317C"/>
    <w:rsid w:val="00FE11D6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4971"/>
  <w15:docId w15:val="{2AFB0A51-CFE5-4926-9042-D5B4925D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2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FE"/>
  </w:style>
  <w:style w:type="paragraph" w:styleId="Footer">
    <w:name w:val="footer"/>
    <w:basedOn w:val="Normal"/>
    <w:link w:val="FooterChar"/>
    <w:uiPriority w:val="99"/>
    <w:unhideWhenUsed/>
    <w:rsid w:val="0062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FE"/>
  </w:style>
  <w:style w:type="paragraph" w:styleId="BalloonText">
    <w:name w:val="Balloon Text"/>
    <w:basedOn w:val="Normal"/>
    <w:link w:val="BalloonTextChar"/>
    <w:uiPriority w:val="99"/>
    <w:semiHidden/>
    <w:unhideWhenUsed/>
    <w:rsid w:val="0062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F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625AFE"/>
  </w:style>
  <w:style w:type="character" w:customStyle="1" w:styleId="apple-converted-space">
    <w:name w:val="apple-converted-space"/>
    <w:rsid w:val="00625AFE"/>
  </w:style>
  <w:style w:type="character" w:styleId="Hyperlink">
    <w:name w:val="Hyperlink"/>
    <w:basedOn w:val="DefaultParagraphFont"/>
    <w:uiPriority w:val="99"/>
    <w:unhideWhenUsed/>
    <w:rsid w:val="00625A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1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D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71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C2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2C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A7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0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dl.ucf.edu/services/instructional/ucf-quality-initiative/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oregonstate.edu" TargetMode="External"/><Relationship Id="rId1" Type="http://schemas.openxmlformats.org/officeDocument/2006/relationships/hyperlink" Target="http://oregonstate.edu/instruct/pp/ctla-files/docs/hybrid-template-osu.rtf" TargetMode="External"/><Relationship Id="rId6" Type="http://schemas.openxmlformats.org/officeDocument/2006/relationships/hyperlink" Target="http://creativecommons.org/licenses/by-nc-sa/3.0/" TargetMode="External"/><Relationship Id="rId5" Type="http://schemas.openxmlformats.org/officeDocument/2006/relationships/hyperlink" Target="http://www.ucf.edu" TargetMode="External"/><Relationship Id="rId4" Type="http://schemas.openxmlformats.org/officeDocument/2006/relationships/hyperlink" Target="https://cdl.ucf.edu/services/instructional/ucf-quality-initi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lZX9x1k6ExpjUl5FMG6ehzOjA==">AMUW2mW2dfzEFvSEq7zJWdql4r3+kVHcokl27hSv6e8/zM7sOxsW2QWulSYDg0aBHgESf5S0sCw3jxmeDnw2sYTNxvQ89Fx1RskqSWRXVh53krDvgzcB1v66XrljEFSUV3fRdSqYLSf1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Futch</dc:creator>
  <cp:lastModifiedBy>Corrinne Stull</cp:lastModifiedBy>
  <cp:revision>3</cp:revision>
  <dcterms:created xsi:type="dcterms:W3CDTF">2020-04-22T15:28:00Z</dcterms:created>
  <dcterms:modified xsi:type="dcterms:W3CDTF">2021-09-20T14:14:00Z</dcterms:modified>
</cp:coreProperties>
</file>